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9842F" w14:textId="688F5FE8" w:rsidR="00980081" w:rsidRDefault="00980081">
      <w:r>
        <w:rPr>
          <w:rFonts w:hint="eastAsia"/>
        </w:rPr>
        <w:t>日時：</w:t>
      </w:r>
      <w:r w:rsidR="00DB4070">
        <w:rPr>
          <w:rFonts w:hint="eastAsia"/>
        </w:rPr>
        <w:t>9</w:t>
      </w:r>
      <w:r w:rsidRPr="00980081">
        <w:t>月</w:t>
      </w:r>
      <w:r w:rsidR="00094DFE">
        <w:rPr>
          <w:rFonts w:hint="eastAsia"/>
        </w:rPr>
        <w:t>7</w:t>
      </w:r>
      <w:r w:rsidRPr="00980081">
        <w:t>日（</w:t>
      </w:r>
      <w:r w:rsidR="00094DFE">
        <w:rPr>
          <w:rFonts w:hint="eastAsia"/>
        </w:rPr>
        <w:t>土</w:t>
      </w:r>
      <w:r w:rsidRPr="00980081">
        <w:t>）1</w:t>
      </w:r>
      <w:r w:rsidR="00094DFE">
        <w:rPr>
          <w:rFonts w:hint="eastAsia"/>
        </w:rPr>
        <w:t>2</w:t>
      </w:r>
      <w:r w:rsidRPr="00980081">
        <w:t>時</w:t>
      </w:r>
      <w:r w:rsidR="00094DFE">
        <w:rPr>
          <w:rFonts w:hint="eastAsia"/>
        </w:rPr>
        <w:t>50分</w:t>
      </w:r>
      <w:r w:rsidRPr="00980081">
        <w:t>～1</w:t>
      </w:r>
      <w:r w:rsidR="00094DFE">
        <w:rPr>
          <w:rFonts w:hint="eastAsia"/>
        </w:rPr>
        <w:t>4</w:t>
      </w:r>
      <w:r w:rsidRPr="00980081">
        <w:t>時</w:t>
      </w:r>
      <w:r w:rsidR="00094DFE">
        <w:rPr>
          <w:rFonts w:hint="eastAsia"/>
        </w:rPr>
        <w:t>2</w:t>
      </w:r>
      <w:r w:rsidR="00F64548">
        <w:rPr>
          <w:rFonts w:hint="eastAsia"/>
        </w:rPr>
        <w:t>0</w:t>
      </w:r>
      <w:r w:rsidRPr="00980081">
        <w:t>分</w:t>
      </w:r>
    </w:p>
    <w:p w14:paraId="5FE2643E" w14:textId="0BCEAA1E" w:rsidR="00D92892" w:rsidRDefault="00D92892">
      <w:r>
        <w:rPr>
          <w:rFonts w:hint="eastAsia"/>
        </w:rPr>
        <w:t>セッション名：</w:t>
      </w:r>
      <w:r w:rsidR="005B37AE">
        <w:rPr>
          <w:rFonts w:hint="eastAsia"/>
        </w:rPr>
        <w:t>保険外併用療養費</w:t>
      </w:r>
      <w:r w:rsidR="00094DFE">
        <w:rPr>
          <w:rFonts w:hint="eastAsia"/>
        </w:rPr>
        <w:t>制度の活用</w:t>
      </w:r>
      <w:r w:rsidR="00094DFE">
        <w:t xml:space="preserve"> </w:t>
      </w:r>
    </w:p>
    <w:p w14:paraId="44E15025" w14:textId="77777777" w:rsidR="00D92892" w:rsidRDefault="00D92892"/>
    <w:p w14:paraId="10C31DBA" w14:textId="3CC0870E" w:rsidR="00980081" w:rsidRDefault="00980081" w:rsidP="00980081">
      <w:r>
        <w:rPr>
          <w:rFonts w:hint="eastAsia"/>
        </w:rPr>
        <w:t>【講演１】</w:t>
      </w:r>
    </w:p>
    <w:p w14:paraId="28582DA8" w14:textId="610B3EF1" w:rsidR="00980081" w:rsidRPr="00980081" w:rsidRDefault="00980081" w:rsidP="00980081">
      <w:r>
        <w:rPr>
          <w:rFonts w:hint="eastAsia"/>
        </w:rPr>
        <w:t>演題名：</w:t>
      </w:r>
      <w:r w:rsidR="00094DFE">
        <w:rPr>
          <w:rFonts w:hint="eastAsia"/>
        </w:rPr>
        <w:t>保険外併用療養</w:t>
      </w:r>
      <w:r w:rsidR="00003FD0">
        <w:rPr>
          <w:rFonts w:hint="eastAsia"/>
        </w:rPr>
        <w:t>費</w:t>
      </w:r>
      <w:r w:rsidR="00094DFE">
        <w:rPr>
          <w:rFonts w:hint="eastAsia"/>
        </w:rPr>
        <w:t>制度の概説</w:t>
      </w:r>
      <w:r w:rsidR="00094DFE" w:rsidRPr="00980081">
        <w:t xml:space="preserve"> </w:t>
      </w:r>
    </w:p>
    <w:p w14:paraId="53E5E6C9" w14:textId="00D77270" w:rsidR="00E268AD" w:rsidRPr="00E268AD" w:rsidRDefault="00980081" w:rsidP="00830F2B">
      <w:r>
        <w:rPr>
          <w:rFonts w:hint="eastAsia"/>
        </w:rPr>
        <w:t>内容：</w:t>
      </w:r>
      <w:r w:rsidR="002D0B76">
        <w:rPr>
          <w:rFonts w:hint="eastAsia"/>
        </w:rPr>
        <w:t>保険外併用療養費制度は、保険導入のために評価を行う「評価療養」と保険導入を</w:t>
      </w:r>
      <w:r w:rsidR="00487986">
        <w:rPr>
          <w:rFonts w:hint="eastAsia"/>
        </w:rPr>
        <w:t xml:space="preserve">　　</w:t>
      </w:r>
      <w:r w:rsidR="002D0B76">
        <w:rPr>
          <w:rFonts w:hint="eastAsia"/>
        </w:rPr>
        <w:t>前提としない「選定療養」の２つに大別される。</w:t>
      </w:r>
      <w:r w:rsidR="00487986">
        <w:rPr>
          <w:rFonts w:hint="eastAsia"/>
        </w:rPr>
        <w:t>そもそも公的医療保険は</w:t>
      </w:r>
      <w:r w:rsidR="00BA7DA8">
        <w:rPr>
          <w:rFonts w:hint="eastAsia"/>
        </w:rPr>
        <w:t>必要にして適切な医療を保険給付の対象とすべきであり、定期的な見直しが必要である。2019年の公的医療保険の給付範囲等の見直しに関する研究会にて、新選定療養（例：カプセル内視鏡、</w:t>
      </w:r>
      <w:r w:rsidR="00616F9F">
        <w:rPr>
          <w:rFonts w:hint="eastAsia"/>
        </w:rPr>
        <w:t>CPAP）</w:t>
      </w:r>
      <w:r w:rsidR="00BA7DA8">
        <w:rPr>
          <w:rFonts w:hint="eastAsia"/>
        </w:rPr>
        <w:t>や新評価療養に関する提言を行った。</w:t>
      </w:r>
      <w:r w:rsidR="00616F9F">
        <w:rPr>
          <w:rFonts w:hint="eastAsia"/>
        </w:rPr>
        <w:t>さらに</w:t>
      </w:r>
      <w:r w:rsidR="002D0B76">
        <w:rPr>
          <w:rFonts w:hint="eastAsia"/>
        </w:rPr>
        <w:t>近年、多焦点眼内レンズの評価・プログラム</w:t>
      </w:r>
      <w:r w:rsidR="00487986">
        <w:rPr>
          <w:rFonts w:hint="eastAsia"/>
        </w:rPr>
        <w:t xml:space="preserve">　</w:t>
      </w:r>
      <w:r w:rsidR="002D0B76">
        <w:rPr>
          <w:rFonts w:hint="eastAsia"/>
        </w:rPr>
        <w:t>医療機器に関する評価が新設された。</w:t>
      </w:r>
      <w:r w:rsidR="00592928">
        <w:rPr>
          <w:rFonts w:hint="eastAsia"/>
        </w:rPr>
        <w:t>また、2024年6月に決定した経済財政運営と改革の基本方針にて、イノベーションの進展を踏まえた保険外併用療養費制度の検討を進める</w:t>
      </w:r>
      <w:r w:rsidR="00487986">
        <w:rPr>
          <w:rFonts w:hint="eastAsia"/>
        </w:rPr>
        <w:t xml:space="preserve">　　</w:t>
      </w:r>
      <w:r w:rsidR="00592928">
        <w:rPr>
          <w:rFonts w:hint="eastAsia"/>
        </w:rPr>
        <w:t>ことが明記され</w:t>
      </w:r>
      <w:r w:rsidR="00616F9F">
        <w:rPr>
          <w:rFonts w:hint="eastAsia"/>
        </w:rPr>
        <w:t>、今後も見直しが行われると考えられる</w:t>
      </w:r>
      <w:r w:rsidR="00592928">
        <w:rPr>
          <w:rFonts w:hint="eastAsia"/>
        </w:rPr>
        <w:t>。</w:t>
      </w:r>
    </w:p>
    <w:p w14:paraId="29DF0E46" w14:textId="77777777" w:rsidR="00980081" w:rsidRDefault="00980081"/>
    <w:p w14:paraId="10F44922" w14:textId="6BD330CE" w:rsidR="00980081" w:rsidRDefault="00980081" w:rsidP="00980081">
      <w:r>
        <w:rPr>
          <w:rFonts w:hint="eastAsia"/>
        </w:rPr>
        <w:t>【講演２】</w:t>
      </w:r>
    </w:p>
    <w:p w14:paraId="06A652A1" w14:textId="2928925F" w:rsidR="00980081" w:rsidRPr="00980081" w:rsidRDefault="00980081" w:rsidP="00980081">
      <w:r>
        <w:rPr>
          <w:rFonts w:hint="eastAsia"/>
        </w:rPr>
        <w:t>演題名：</w:t>
      </w:r>
      <w:r w:rsidR="00094DFE">
        <w:rPr>
          <w:rFonts w:hint="eastAsia"/>
        </w:rPr>
        <w:t>保険外併用療養</w:t>
      </w:r>
      <w:r w:rsidR="00003FD0">
        <w:rPr>
          <w:rFonts w:hint="eastAsia"/>
        </w:rPr>
        <w:t>費</w:t>
      </w:r>
      <w:r w:rsidR="00094DFE">
        <w:rPr>
          <w:rFonts w:hint="eastAsia"/>
        </w:rPr>
        <w:t>制度の活用について</w:t>
      </w:r>
      <w:r w:rsidR="00616F9F">
        <w:rPr>
          <w:rFonts w:hint="eastAsia"/>
        </w:rPr>
        <w:t>―</w:t>
      </w:r>
      <w:r w:rsidR="00094DFE">
        <w:rPr>
          <w:rFonts w:hint="eastAsia"/>
        </w:rPr>
        <w:t>医療機関経営の立場から</w:t>
      </w:r>
      <w:r w:rsidR="00616F9F">
        <w:rPr>
          <w:rFonts w:hint="eastAsia"/>
        </w:rPr>
        <w:t>―</w:t>
      </w:r>
      <w:r w:rsidR="00094DFE" w:rsidRPr="00980081">
        <w:t xml:space="preserve"> </w:t>
      </w:r>
    </w:p>
    <w:p w14:paraId="3473B630" w14:textId="663B9E10" w:rsidR="00830F2B" w:rsidRDefault="00980081" w:rsidP="00830F2B">
      <w:r>
        <w:rPr>
          <w:rFonts w:hint="eastAsia"/>
        </w:rPr>
        <w:t>内容：</w:t>
      </w:r>
      <w:r w:rsidR="00830F2B">
        <w:rPr>
          <w:rFonts w:hint="eastAsia"/>
        </w:rPr>
        <w:t>混合診療と保険外併用療養費制度は異なることに留意して議論すべきである。</w:t>
      </w:r>
    </w:p>
    <w:p w14:paraId="55AB6F98" w14:textId="77777777" w:rsidR="00CD17EB" w:rsidRDefault="009948F7" w:rsidP="00830F2B">
      <w:r>
        <w:rPr>
          <w:rFonts w:hint="eastAsia"/>
        </w:rPr>
        <w:t>福岡山王病院では、</w:t>
      </w:r>
      <w:r w:rsidR="007521E2">
        <w:rPr>
          <w:rFonts w:hint="eastAsia"/>
        </w:rPr>
        <w:t>評価療養として</w:t>
      </w:r>
      <w:r>
        <w:rPr>
          <w:rFonts w:hint="eastAsia"/>
        </w:rPr>
        <w:t>不妊治療や治験、薬事承認済・保険収載前の医療機器の使用</w:t>
      </w:r>
      <w:r w:rsidR="007521E2">
        <w:rPr>
          <w:rFonts w:hint="eastAsia"/>
        </w:rPr>
        <w:t>、選定療養として特別療養環境室（差額ベッド）</w:t>
      </w:r>
      <w:r>
        <w:rPr>
          <w:rFonts w:hint="eastAsia"/>
        </w:rPr>
        <w:t>を</w:t>
      </w:r>
      <w:r w:rsidR="007521E2">
        <w:rPr>
          <w:rFonts w:hint="eastAsia"/>
        </w:rPr>
        <w:t>活用</w:t>
      </w:r>
      <w:r>
        <w:rPr>
          <w:rFonts w:hint="eastAsia"/>
        </w:rPr>
        <w:t>している。評価療養は、高度な医療の提供、選定療養は直接的な収益に役立つ。</w:t>
      </w:r>
    </w:p>
    <w:p w14:paraId="79E8401B" w14:textId="592381B0" w:rsidR="00422BEB" w:rsidRDefault="00EA257A" w:rsidP="00830F2B">
      <w:r>
        <w:rPr>
          <w:rFonts w:hint="eastAsia"/>
        </w:rPr>
        <w:t>深部静脈インターベンションが2023年に薬事承認を取得したが、まだ保険収載されていない。こ</w:t>
      </w:r>
      <w:r w:rsidR="00D56A22">
        <w:rPr>
          <w:rFonts w:hint="eastAsia"/>
        </w:rPr>
        <w:t>れは</w:t>
      </w:r>
      <w:r>
        <w:rPr>
          <w:rFonts w:hint="eastAsia"/>
        </w:rPr>
        <w:t>、</w:t>
      </w:r>
      <w:r w:rsidR="000D2719">
        <w:rPr>
          <w:rFonts w:hint="eastAsia"/>
        </w:rPr>
        <w:t>償還価格が</w:t>
      </w:r>
      <w:r>
        <w:rPr>
          <w:rFonts w:hint="eastAsia"/>
        </w:rPr>
        <w:t>海外よりも安く、議論が収束しないことが</w:t>
      </w:r>
      <w:r w:rsidR="00D56A22">
        <w:rPr>
          <w:rFonts w:hint="eastAsia"/>
        </w:rPr>
        <w:t>原因と</w:t>
      </w:r>
      <w:r>
        <w:rPr>
          <w:rFonts w:hint="eastAsia"/>
        </w:rPr>
        <w:t>考える。現</w:t>
      </w:r>
      <w:r w:rsidR="00D56A22">
        <w:rPr>
          <w:rFonts w:hint="eastAsia"/>
        </w:rPr>
        <w:t>行</w:t>
      </w:r>
      <w:r w:rsidR="000D2719">
        <w:rPr>
          <w:rFonts w:hint="eastAsia"/>
        </w:rPr>
        <w:t>制度</w:t>
      </w:r>
      <w:r>
        <w:rPr>
          <w:rFonts w:hint="eastAsia"/>
        </w:rPr>
        <w:t>では、</w:t>
      </w:r>
      <w:r w:rsidR="000D2719">
        <w:rPr>
          <w:rFonts w:hint="eastAsia"/>
        </w:rPr>
        <w:t>当該機器のような</w:t>
      </w:r>
      <w:r>
        <w:rPr>
          <w:rFonts w:hint="eastAsia"/>
        </w:rPr>
        <w:t>QOL改善</w:t>
      </w:r>
      <w:r w:rsidR="009245A8">
        <w:rPr>
          <w:rFonts w:hint="eastAsia"/>
        </w:rPr>
        <w:t>は</w:t>
      </w:r>
      <w:r>
        <w:rPr>
          <w:rFonts w:hint="eastAsia"/>
        </w:rPr>
        <w:t>保険償還価格に反映されにくい</w:t>
      </w:r>
      <w:r w:rsidR="000D2719">
        <w:rPr>
          <w:rFonts w:hint="eastAsia"/>
        </w:rPr>
        <w:t>。もし、償還価格</w:t>
      </w:r>
      <w:r w:rsidR="009D1141">
        <w:rPr>
          <w:rFonts w:hint="eastAsia"/>
        </w:rPr>
        <w:t>の</w:t>
      </w:r>
      <w:r w:rsidR="00047FA3">
        <w:rPr>
          <w:rFonts w:hint="eastAsia"/>
        </w:rPr>
        <w:t xml:space="preserve">　</w:t>
      </w:r>
      <w:r w:rsidR="000D2719">
        <w:rPr>
          <w:rFonts w:hint="eastAsia"/>
        </w:rPr>
        <w:t>低</w:t>
      </w:r>
      <w:r w:rsidR="009D1141">
        <w:rPr>
          <w:rFonts w:hint="eastAsia"/>
        </w:rPr>
        <w:t>さから</w:t>
      </w:r>
      <w:r w:rsidR="000D2719">
        <w:rPr>
          <w:rFonts w:hint="eastAsia"/>
        </w:rPr>
        <w:t>日本へ導入されなかった場合、他のQOL改善を</w:t>
      </w:r>
      <w:r w:rsidR="008B2BFB">
        <w:rPr>
          <w:rFonts w:hint="eastAsia"/>
        </w:rPr>
        <w:t>狙う</w:t>
      </w:r>
      <w:r w:rsidR="000D2719">
        <w:rPr>
          <w:rFonts w:hint="eastAsia"/>
        </w:rPr>
        <w:t>医療機器も海外から導入されにくくなると危機感を持っている。保険外併用療養費制度が解決策となり得るか議論したい。</w:t>
      </w:r>
    </w:p>
    <w:p w14:paraId="49941BB8" w14:textId="77777777" w:rsidR="0024700D" w:rsidRDefault="0024700D"/>
    <w:p w14:paraId="207DECDF" w14:textId="2E1CF2BD" w:rsidR="007421DB" w:rsidRDefault="007421DB" w:rsidP="007421DB">
      <w:r>
        <w:rPr>
          <w:rFonts w:hint="eastAsia"/>
        </w:rPr>
        <w:t>【講演3】</w:t>
      </w:r>
    </w:p>
    <w:p w14:paraId="19F4EB93" w14:textId="2BDF604F" w:rsidR="007421DB" w:rsidRPr="00980081" w:rsidRDefault="007421DB" w:rsidP="007421DB">
      <w:r>
        <w:rPr>
          <w:rFonts w:hint="eastAsia"/>
        </w:rPr>
        <w:t>演題名：</w:t>
      </w:r>
      <w:r w:rsidR="005B37AE">
        <w:rPr>
          <w:rFonts w:hint="eastAsia"/>
        </w:rPr>
        <w:t>保険外併用療養費</w:t>
      </w:r>
      <w:r w:rsidR="00094DFE">
        <w:rPr>
          <w:rFonts w:hint="eastAsia"/>
        </w:rPr>
        <w:t>制度の活用について</w:t>
      </w:r>
      <w:r w:rsidR="00003FD0">
        <w:rPr>
          <w:rFonts w:hint="eastAsia"/>
        </w:rPr>
        <w:t>―</w:t>
      </w:r>
      <w:r w:rsidR="00094DFE">
        <w:rPr>
          <w:rFonts w:hint="eastAsia"/>
        </w:rPr>
        <w:t>医療機器</w:t>
      </w:r>
      <w:r w:rsidR="007521E2">
        <w:rPr>
          <w:rFonts w:hint="eastAsia"/>
        </w:rPr>
        <w:t>企業</w:t>
      </w:r>
      <w:r w:rsidR="00094DFE">
        <w:rPr>
          <w:rFonts w:hint="eastAsia"/>
        </w:rPr>
        <w:t>の立場から</w:t>
      </w:r>
      <w:r w:rsidR="00003FD0">
        <w:rPr>
          <w:rFonts w:hint="eastAsia"/>
        </w:rPr>
        <w:t>ー</w:t>
      </w:r>
    </w:p>
    <w:p w14:paraId="60DFE5D0" w14:textId="1B0C090F" w:rsidR="00065672" w:rsidRPr="00065672" w:rsidRDefault="007421DB" w:rsidP="00DD4C13">
      <w:r>
        <w:rPr>
          <w:rFonts w:hint="eastAsia"/>
        </w:rPr>
        <w:t>内容：</w:t>
      </w:r>
      <w:r w:rsidR="00065672">
        <w:rPr>
          <w:rFonts w:hint="eastAsia"/>
        </w:rPr>
        <w:t>米国にてFDA承認された先天性心疾患用ステント（</w:t>
      </w:r>
      <w:r w:rsidR="0001428E">
        <w:rPr>
          <w:rFonts w:hint="eastAsia"/>
        </w:rPr>
        <w:t>以下、</w:t>
      </w:r>
      <w:r w:rsidR="00065672">
        <w:rPr>
          <w:rFonts w:hint="eastAsia"/>
        </w:rPr>
        <w:t>本品）</w:t>
      </w:r>
      <w:r w:rsidR="0001428E">
        <w:rPr>
          <w:rFonts w:hint="eastAsia"/>
        </w:rPr>
        <w:t>の</w:t>
      </w:r>
      <w:r w:rsidR="00065672">
        <w:rPr>
          <w:rFonts w:hint="eastAsia"/>
        </w:rPr>
        <w:t>日本</w:t>
      </w:r>
      <w:r w:rsidR="0001428E">
        <w:rPr>
          <w:rFonts w:hint="eastAsia"/>
        </w:rPr>
        <w:t>への</w:t>
      </w:r>
      <w:r w:rsidR="00065672">
        <w:rPr>
          <w:rFonts w:hint="eastAsia"/>
        </w:rPr>
        <w:t>導入</w:t>
      </w:r>
      <w:r w:rsidR="0001428E">
        <w:rPr>
          <w:rFonts w:hint="eastAsia"/>
        </w:rPr>
        <w:t>を目指すにあたり</w:t>
      </w:r>
      <w:r w:rsidR="00193960">
        <w:rPr>
          <w:rFonts w:hint="eastAsia"/>
        </w:rPr>
        <w:t>企業が</w:t>
      </w:r>
      <w:r w:rsidR="00065672">
        <w:rPr>
          <w:rFonts w:hint="eastAsia"/>
        </w:rPr>
        <w:t>感じ</w:t>
      </w:r>
      <w:r w:rsidR="0001428E">
        <w:rPr>
          <w:rFonts w:hint="eastAsia"/>
        </w:rPr>
        <w:t>る</w:t>
      </w:r>
      <w:r w:rsidR="00065672">
        <w:rPr>
          <w:rFonts w:hint="eastAsia"/>
        </w:rPr>
        <w:t>ハードルを紹介する。本品は、成長に合わせて拡張可能なステントであるため、再開胸</w:t>
      </w:r>
      <w:r w:rsidR="00193960">
        <w:rPr>
          <w:rFonts w:hint="eastAsia"/>
        </w:rPr>
        <w:t>・ステントの入れ替え</w:t>
      </w:r>
      <w:r w:rsidR="00065672">
        <w:rPr>
          <w:rFonts w:hint="eastAsia"/>
        </w:rPr>
        <w:t>が不要である。</w:t>
      </w:r>
      <w:r w:rsidR="006E589E">
        <w:rPr>
          <w:rFonts w:hint="eastAsia"/>
        </w:rPr>
        <w:t>開発企業</w:t>
      </w:r>
      <w:r w:rsidR="0001428E">
        <w:rPr>
          <w:rFonts w:hint="eastAsia"/>
        </w:rPr>
        <w:t>であるRenata Medical</w:t>
      </w:r>
      <w:r w:rsidR="006E589E">
        <w:rPr>
          <w:rFonts w:hint="eastAsia"/>
        </w:rPr>
        <w:t>は</w:t>
      </w:r>
      <w:r w:rsidR="00065672">
        <w:rPr>
          <w:rFonts w:hint="eastAsia"/>
        </w:rPr>
        <w:t>日本への導入を検討したが、時間</w:t>
      </w:r>
      <w:r w:rsidR="0001428E">
        <w:rPr>
          <w:rFonts w:hint="eastAsia"/>
        </w:rPr>
        <w:t>・費用が</w:t>
      </w:r>
      <w:r w:rsidR="00065672">
        <w:rPr>
          <w:rFonts w:hint="eastAsia"/>
        </w:rPr>
        <w:t>必要であり、</w:t>
      </w:r>
      <w:r w:rsidR="0001428E">
        <w:rPr>
          <w:rFonts w:hint="eastAsia"/>
        </w:rPr>
        <w:t>日本の</w:t>
      </w:r>
      <w:r w:rsidR="00065672">
        <w:rPr>
          <w:rFonts w:hint="eastAsia"/>
        </w:rPr>
        <w:t>規制が分かりにくいため、ハードル</w:t>
      </w:r>
      <w:r w:rsidR="00346E90">
        <w:rPr>
          <w:rFonts w:hint="eastAsia"/>
        </w:rPr>
        <w:t>の</w:t>
      </w:r>
      <w:r w:rsidR="00065672">
        <w:rPr>
          <w:rFonts w:hint="eastAsia"/>
        </w:rPr>
        <w:t>高</w:t>
      </w:r>
      <w:r w:rsidR="00346E90">
        <w:rPr>
          <w:rFonts w:hint="eastAsia"/>
        </w:rPr>
        <w:t>さを感じた</w:t>
      </w:r>
      <w:r w:rsidR="006E589E">
        <w:rPr>
          <w:rFonts w:hint="eastAsia"/>
        </w:rPr>
        <w:t>ようである</w:t>
      </w:r>
      <w:r w:rsidR="00065672">
        <w:rPr>
          <w:rFonts w:hint="eastAsia"/>
        </w:rPr>
        <w:t>。そこで、</w:t>
      </w:r>
      <w:r w:rsidR="006E589E">
        <w:rPr>
          <w:rFonts w:hint="eastAsia"/>
        </w:rPr>
        <w:t>HBD（</w:t>
      </w:r>
      <w:r w:rsidR="006E589E" w:rsidRPr="006E589E">
        <w:t>Harmonization By Doing</w:t>
      </w:r>
      <w:r w:rsidR="006E589E">
        <w:rPr>
          <w:rFonts w:hint="eastAsia"/>
        </w:rPr>
        <w:t>）に参画</w:t>
      </w:r>
      <w:r w:rsidR="00047FA3">
        <w:rPr>
          <w:rFonts w:hint="eastAsia"/>
        </w:rPr>
        <w:t xml:space="preserve">　　　</w:t>
      </w:r>
      <w:r w:rsidR="006E589E">
        <w:rPr>
          <w:rFonts w:hint="eastAsia"/>
        </w:rPr>
        <w:t>するとともに、パートナー企業として</w:t>
      </w:r>
      <w:r w:rsidR="006E589E" w:rsidRPr="006E589E">
        <w:rPr>
          <w:rFonts w:hint="eastAsia"/>
        </w:rPr>
        <w:t>株式会社メディコスヒラタ</w:t>
      </w:r>
      <w:r w:rsidR="006E589E">
        <w:rPr>
          <w:rFonts w:hint="eastAsia"/>
        </w:rPr>
        <w:t>と連携し、日本への導入を試みた。しかし、小児用</w:t>
      </w:r>
      <w:r w:rsidR="009114A4">
        <w:rPr>
          <w:rFonts w:hint="eastAsia"/>
        </w:rPr>
        <w:t>の</w:t>
      </w:r>
      <w:r w:rsidR="00770870">
        <w:rPr>
          <w:rFonts w:hint="eastAsia"/>
        </w:rPr>
        <w:t>ため</w:t>
      </w:r>
      <w:r w:rsidR="006E589E">
        <w:rPr>
          <w:rFonts w:hint="eastAsia"/>
        </w:rPr>
        <w:t>市場が小さく、そもそも</w:t>
      </w:r>
      <w:r w:rsidR="0001428E">
        <w:rPr>
          <w:rFonts w:hint="eastAsia"/>
        </w:rPr>
        <w:t>企業が希望する</w:t>
      </w:r>
      <w:r w:rsidR="006E589E">
        <w:rPr>
          <w:rFonts w:hint="eastAsia"/>
        </w:rPr>
        <w:t>保険償還価格が</w:t>
      </w:r>
      <w:r w:rsidR="0001428E">
        <w:rPr>
          <w:rFonts w:hint="eastAsia"/>
        </w:rPr>
        <w:t>つか</w:t>
      </w:r>
      <w:r w:rsidR="0001428E">
        <w:rPr>
          <w:rFonts w:hint="eastAsia"/>
        </w:rPr>
        <w:lastRenderedPageBreak/>
        <w:t>ないことから、</w:t>
      </w:r>
      <w:r w:rsidR="006E589E">
        <w:rPr>
          <w:rFonts w:hint="eastAsia"/>
        </w:rPr>
        <w:t>採算</w:t>
      </w:r>
      <w:r w:rsidR="00770870">
        <w:rPr>
          <w:rFonts w:hint="eastAsia"/>
        </w:rPr>
        <w:t>を取りにくい</w:t>
      </w:r>
      <w:r w:rsidR="006E589E">
        <w:rPr>
          <w:rFonts w:hint="eastAsia"/>
        </w:rPr>
        <w:t>ことが課題として残存する。その対応策として、保険外</w:t>
      </w:r>
      <w:r w:rsidR="009114A4">
        <w:rPr>
          <w:rFonts w:hint="eastAsia"/>
        </w:rPr>
        <w:t xml:space="preserve">　</w:t>
      </w:r>
      <w:r w:rsidR="006E589E">
        <w:rPr>
          <w:rFonts w:hint="eastAsia"/>
        </w:rPr>
        <w:t>併用療養費制度の活用や民間保険</w:t>
      </w:r>
      <w:r w:rsidR="00770870">
        <w:rPr>
          <w:rFonts w:hint="eastAsia"/>
        </w:rPr>
        <w:t>との</w:t>
      </w:r>
      <w:r w:rsidR="0001428E">
        <w:rPr>
          <w:rFonts w:hint="eastAsia"/>
        </w:rPr>
        <w:t>併用</w:t>
      </w:r>
      <w:r w:rsidR="00770870">
        <w:rPr>
          <w:rFonts w:hint="eastAsia"/>
        </w:rPr>
        <w:t>を検討している</w:t>
      </w:r>
      <w:r w:rsidR="0001428E">
        <w:rPr>
          <w:rFonts w:hint="eastAsia"/>
        </w:rPr>
        <w:t>が、解決には至っていない</w:t>
      </w:r>
      <w:r w:rsidR="00770870">
        <w:rPr>
          <w:rFonts w:hint="eastAsia"/>
        </w:rPr>
        <w:t>。</w:t>
      </w:r>
    </w:p>
    <w:p w14:paraId="60ED02C1" w14:textId="77777777" w:rsidR="007421DB" w:rsidRDefault="007421DB"/>
    <w:p w14:paraId="66ED1C10" w14:textId="5ECB0C27" w:rsidR="007421DB" w:rsidRDefault="007421DB" w:rsidP="007421DB">
      <w:r>
        <w:rPr>
          <w:rFonts w:hint="eastAsia"/>
        </w:rPr>
        <w:t>【講演</w:t>
      </w:r>
      <w:r w:rsidR="006567FE">
        <w:rPr>
          <w:rFonts w:hint="eastAsia"/>
        </w:rPr>
        <w:t>4</w:t>
      </w:r>
      <w:r>
        <w:rPr>
          <w:rFonts w:hint="eastAsia"/>
        </w:rPr>
        <w:t>】</w:t>
      </w:r>
    </w:p>
    <w:p w14:paraId="315A782A" w14:textId="6EBFE5BF" w:rsidR="007421DB" w:rsidRPr="00980081" w:rsidRDefault="007421DB" w:rsidP="007421DB">
      <w:r>
        <w:rPr>
          <w:rFonts w:hint="eastAsia"/>
        </w:rPr>
        <w:t>演題名：</w:t>
      </w:r>
      <w:r w:rsidR="00094DFE">
        <w:rPr>
          <w:rFonts w:hint="eastAsia"/>
        </w:rPr>
        <w:t>保険外併用療養</w:t>
      </w:r>
      <w:r w:rsidR="00003FD0">
        <w:rPr>
          <w:rFonts w:hint="eastAsia"/>
        </w:rPr>
        <w:t>費</w:t>
      </w:r>
      <w:r w:rsidR="00094DFE">
        <w:rPr>
          <w:rFonts w:hint="eastAsia"/>
        </w:rPr>
        <w:t>制度の活用への道</w:t>
      </w:r>
      <w:r w:rsidR="00094DFE" w:rsidRPr="00980081">
        <w:t xml:space="preserve"> </w:t>
      </w:r>
    </w:p>
    <w:p w14:paraId="5814CDC5" w14:textId="6EAA7E42" w:rsidR="00DD4C13" w:rsidRDefault="007421DB">
      <w:r>
        <w:rPr>
          <w:rFonts w:hint="eastAsia"/>
        </w:rPr>
        <w:t>内容：</w:t>
      </w:r>
      <w:r w:rsidR="000D4994">
        <w:rPr>
          <w:rFonts w:hint="eastAsia"/>
        </w:rPr>
        <w:t>国民皆保険は</w:t>
      </w:r>
      <w:r w:rsidR="009A2638">
        <w:rPr>
          <w:rFonts w:hint="eastAsia"/>
        </w:rPr>
        <w:t>「必要かつ適切な医療を提供する」ことを理念としており、</w:t>
      </w:r>
      <w:r w:rsidR="000D4994">
        <w:rPr>
          <w:rFonts w:hint="eastAsia"/>
        </w:rPr>
        <w:t>所得等の</w:t>
      </w:r>
      <w:r w:rsidR="00456F5F">
        <w:rPr>
          <w:rFonts w:hint="eastAsia"/>
        </w:rPr>
        <w:t xml:space="preserve">　　</w:t>
      </w:r>
      <w:r w:rsidR="000D4994">
        <w:rPr>
          <w:rFonts w:hint="eastAsia"/>
        </w:rPr>
        <w:t>格差によって受給できる医療の質が異なることは</w:t>
      </w:r>
      <w:r w:rsidR="009A2638">
        <w:rPr>
          <w:rFonts w:hint="eastAsia"/>
        </w:rPr>
        <w:t>許されない</w:t>
      </w:r>
      <w:r w:rsidR="000D4994">
        <w:rPr>
          <w:rFonts w:hint="eastAsia"/>
        </w:rPr>
        <w:t>。そのため、例えば臨床的アウトカムに影響する治療の場合、評価療養・選定療養の枠組みに含めることは</w:t>
      </w:r>
      <w:r w:rsidR="008904F6">
        <w:rPr>
          <w:rFonts w:hint="eastAsia"/>
        </w:rPr>
        <w:t>難しい</w:t>
      </w:r>
      <w:r w:rsidR="000D4994">
        <w:rPr>
          <w:rFonts w:hint="eastAsia"/>
        </w:rPr>
        <w:t>。また、日本は国民皆保険である故に、医療の選択</w:t>
      </w:r>
      <w:r w:rsidR="00BE501C">
        <w:rPr>
          <w:rFonts w:hint="eastAsia"/>
        </w:rPr>
        <w:t>の</w:t>
      </w:r>
      <w:r w:rsidR="000D4994">
        <w:rPr>
          <w:rFonts w:hint="eastAsia"/>
        </w:rPr>
        <w:t>機会が少なく、国民の医療に対する理解が浅いと思われる。そのため、制度整備に加えて、国民の理解向上や適切な情報共有も</w:t>
      </w:r>
      <w:r w:rsidR="00BE501C">
        <w:rPr>
          <w:rFonts w:hint="eastAsia"/>
        </w:rPr>
        <w:t>検討</w:t>
      </w:r>
      <w:r w:rsidR="000D4994">
        <w:rPr>
          <w:rFonts w:hint="eastAsia"/>
        </w:rPr>
        <w:t>する</w:t>
      </w:r>
      <w:r w:rsidR="00456F5F">
        <w:rPr>
          <w:rFonts w:hint="eastAsia"/>
        </w:rPr>
        <w:t xml:space="preserve">　</w:t>
      </w:r>
      <w:r w:rsidR="000D4994">
        <w:rPr>
          <w:rFonts w:hint="eastAsia"/>
        </w:rPr>
        <w:t>必要がある。</w:t>
      </w:r>
      <w:r w:rsidR="00CC3E64">
        <w:rPr>
          <w:rFonts w:hint="eastAsia"/>
        </w:rPr>
        <w:t>高い保険償還価格が付きにくい状況を踏まえると、</w:t>
      </w:r>
      <w:r w:rsidR="00BE501C">
        <w:rPr>
          <w:rFonts w:hint="eastAsia"/>
        </w:rPr>
        <w:t>企業にとって、</w:t>
      </w:r>
      <w:r w:rsidR="000312C9">
        <w:rPr>
          <w:rFonts w:hint="eastAsia"/>
        </w:rPr>
        <w:t>保険外併用療養費制度</w:t>
      </w:r>
      <w:r w:rsidR="00BE501C">
        <w:rPr>
          <w:rFonts w:hint="eastAsia"/>
        </w:rPr>
        <w:t>はビジネスプランの1つとして魅力的に映ると</w:t>
      </w:r>
      <w:r w:rsidR="00CC3E64">
        <w:rPr>
          <w:rFonts w:hint="eastAsia"/>
        </w:rPr>
        <w:t>考える。</w:t>
      </w:r>
      <w:r w:rsidR="000D4994">
        <w:rPr>
          <w:rFonts w:hint="eastAsia"/>
        </w:rPr>
        <w:t>ただし</w:t>
      </w:r>
      <w:r w:rsidR="00CC3E64">
        <w:rPr>
          <w:rFonts w:hint="eastAsia"/>
        </w:rPr>
        <w:t>、保険外併用</w:t>
      </w:r>
      <w:r w:rsidR="00456F5F">
        <w:rPr>
          <w:rFonts w:hint="eastAsia"/>
        </w:rPr>
        <w:t xml:space="preserve">　　</w:t>
      </w:r>
      <w:r w:rsidR="00CC3E64">
        <w:rPr>
          <w:rFonts w:hint="eastAsia"/>
        </w:rPr>
        <w:t>療養費制度</w:t>
      </w:r>
      <w:r w:rsidR="00BE501C">
        <w:rPr>
          <w:rFonts w:hint="eastAsia"/>
        </w:rPr>
        <w:t>の推進</w:t>
      </w:r>
      <w:r w:rsidR="00CC3E64">
        <w:rPr>
          <w:rFonts w:hint="eastAsia"/>
        </w:rPr>
        <w:t>には、国民皆保険制度との整合性が取れた枠組み</w:t>
      </w:r>
      <w:r w:rsidR="009A2638">
        <w:rPr>
          <w:rFonts w:hint="eastAsia"/>
        </w:rPr>
        <w:t>や患者への情報提供の在り方</w:t>
      </w:r>
      <w:r w:rsidR="00BE501C">
        <w:rPr>
          <w:rFonts w:hint="eastAsia"/>
        </w:rPr>
        <w:t>等</w:t>
      </w:r>
      <w:r w:rsidR="00CC3E64">
        <w:rPr>
          <w:rFonts w:hint="eastAsia"/>
        </w:rPr>
        <w:t>を</w:t>
      </w:r>
      <w:r w:rsidR="00BE501C">
        <w:rPr>
          <w:rFonts w:hint="eastAsia"/>
        </w:rPr>
        <w:t>広く議論</w:t>
      </w:r>
      <w:r w:rsidR="00CC3E64">
        <w:rPr>
          <w:rFonts w:hint="eastAsia"/>
        </w:rPr>
        <w:t>する必要がある。</w:t>
      </w:r>
    </w:p>
    <w:p w14:paraId="292C1CB4" w14:textId="77777777" w:rsidR="000A1529" w:rsidRDefault="000A1529"/>
    <w:p w14:paraId="143E429E" w14:textId="2B3D4537" w:rsidR="00D92892" w:rsidRDefault="00D92892">
      <w:r>
        <w:rPr>
          <w:rFonts w:hint="eastAsia"/>
        </w:rPr>
        <w:t>【パネルディスカッション】</w:t>
      </w:r>
    </w:p>
    <w:p w14:paraId="2D160854" w14:textId="77777777" w:rsidR="006312E7" w:rsidRDefault="00A81B66" w:rsidP="006312E7">
      <w:r w:rsidRPr="006312E7">
        <w:rPr>
          <w:rFonts w:hint="eastAsia"/>
          <w:u w:val="single"/>
        </w:rPr>
        <w:t>保険外併用療養費制度の範囲</w:t>
      </w:r>
      <w:r w:rsidR="00312F9E" w:rsidRPr="006312E7">
        <w:rPr>
          <w:rFonts w:hint="eastAsia"/>
          <w:u w:val="single"/>
        </w:rPr>
        <w:t>拡大</w:t>
      </w:r>
    </w:p>
    <w:p w14:paraId="47809AB3" w14:textId="7590DA4F" w:rsidR="006312E7" w:rsidRDefault="00B0366B" w:rsidP="006312E7">
      <w:pPr>
        <w:ind w:firstLineChars="100" w:firstLine="210"/>
      </w:pPr>
      <w:r>
        <w:rPr>
          <w:rFonts w:hint="eastAsia"/>
        </w:rPr>
        <w:t>見境なく全て</w:t>
      </w:r>
      <w:r w:rsidR="00AB6D09">
        <w:rPr>
          <w:rFonts w:hint="eastAsia"/>
        </w:rPr>
        <w:t>の診断・治療</w:t>
      </w:r>
      <w:r>
        <w:rPr>
          <w:rFonts w:hint="eastAsia"/>
        </w:rPr>
        <w:t>を保険外併用療養費制度に組み込むのは問題だが、</w:t>
      </w:r>
      <w:r w:rsidR="00312F9E">
        <w:rPr>
          <w:rFonts w:hint="eastAsia"/>
        </w:rPr>
        <w:t>複数のパネリストからは、</w:t>
      </w:r>
      <w:r w:rsidR="001944C7">
        <w:rPr>
          <w:rFonts w:hint="eastAsia"/>
        </w:rPr>
        <w:t>一定の質が担保でき</w:t>
      </w:r>
      <w:r>
        <w:rPr>
          <w:rFonts w:hint="eastAsia"/>
        </w:rPr>
        <w:t>る</w:t>
      </w:r>
      <w:r w:rsidR="001944C7">
        <w:rPr>
          <w:rFonts w:hint="eastAsia"/>
        </w:rPr>
        <w:t>特定臨床研究</w:t>
      </w:r>
      <w:r>
        <w:rPr>
          <w:rFonts w:hint="eastAsia"/>
        </w:rPr>
        <w:t>等</w:t>
      </w:r>
      <w:r w:rsidR="001944C7">
        <w:rPr>
          <w:rFonts w:hint="eastAsia"/>
        </w:rPr>
        <w:t>は</w:t>
      </w:r>
      <w:r>
        <w:rPr>
          <w:rFonts w:hint="eastAsia"/>
        </w:rPr>
        <w:t>保険外併用療養費制度の評価療養に含めてもよいのではないか</w:t>
      </w:r>
      <w:r w:rsidR="00312F9E">
        <w:rPr>
          <w:rFonts w:hint="eastAsia"/>
        </w:rPr>
        <w:t>と提案があった</w:t>
      </w:r>
      <w:r>
        <w:rPr>
          <w:rFonts w:hint="eastAsia"/>
        </w:rPr>
        <w:t>。</w:t>
      </w:r>
      <w:r w:rsidR="00312F9E">
        <w:rPr>
          <w:rFonts w:hint="eastAsia"/>
        </w:rPr>
        <w:t>もし、</w:t>
      </w:r>
      <w:r>
        <w:rPr>
          <w:rFonts w:hint="eastAsia"/>
        </w:rPr>
        <w:t>評価療養が認められるのであれば、</w:t>
      </w:r>
      <w:r w:rsidR="009953AA">
        <w:rPr>
          <w:rFonts w:hint="eastAsia"/>
        </w:rPr>
        <w:t xml:space="preserve">　</w:t>
      </w:r>
      <w:r>
        <w:rPr>
          <w:rFonts w:hint="eastAsia"/>
        </w:rPr>
        <w:t>研究</w:t>
      </w:r>
      <w:r w:rsidR="00A81B66">
        <w:rPr>
          <w:rFonts w:hint="eastAsia"/>
        </w:rPr>
        <w:t>の</w:t>
      </w:r>
      <w:r>
        <w:rPr>
          <w:rFonts w:hint="eastAsia"/>
        </w:rPr>
        <w:t>活性化</w:t>
      </w:r>
      <w:r w:rsidR="00312F9E">
        <w:rPr>
          <w:rFonts w:hint="eastAsia"/>
        </w:rPr>
        <w:t>も期待できる</w:t>
      </w:r>
      <w:r>
        <w:rPr>
          <w:rFonts w:hint="eastAsia"/>
        </w:rPr>
        <w:t>。</w:t>
      </w:r>
    </w:p>
    <w:p w14:paraId="5C3DABF4" w14:textId="2BAA829A" w:rsidR="006312E7" w:rsidRPr="006312E7" w:rsidRDefault="006312E7" w:rsidP="000A1529">
      <w:pPr>
        <w:spacing w:beforeLines="50" w:before="180"/>
        <w:rPr>
          <w:u w:val="single"/>
        </w:rPr>
      </w:pPr>
      <w:r w:rsidRPr="006312E7">
        <w:rPr>
          <w:rFonts w:hint="eastAsia"/>
          <w:u w:val="single"/>
        </w:rPr>
        <w:t>医療機関側</w:t>
      </w:r>
      <w:r>
        <w:rPr>
          <w:rFonts w:hint="eastAsia"/>
          <w:u w:val="single"/>
        </w:rPr>
        <w:t>・企業側</w:t>
      </w:r>
      <w:r w:rsidRPr="006312E7">
        <w:rPr>
          <w:rFonts w:hint="eastAsia"/>
          <w:u w:val="single"/>
        </w:rPr>
        <w:t>の</w:t>
      </w:r>
      <w:r>
        <w:rPr>
          <w:rFonts w:hint="eastAsia"/>
          <w:u w:val="single"/>
        </w:rPr>
        <w:t>反応</w:t>
      </w:r>
    </w:p>
    <w:p w14:paraId="334A2415" w14:textId="0A1C2006" w:rsidR="00312F9E" w:rsidRDefault="00312F9E" w:rsidP="006312E7">
      <w:pPr>
        <w:ind w:firstLineChars="100" w:firstLine="210"/>
      </w:pPr>
      <w:r>
        <w:rPr>
          <w:rFonts w:hint="eastAsia"/>
        </w:rPr>
        <w:t>保険外併用療養費制度が推進した場合でも、収益目的で保険外併用療養費制度を推奨</w:t>
      </w:r>
      <w:r w:rsidR="00F518AE">
        <w:rPr>
          <w:rFonts w:hint="eastAsia"/>
        </w:rPr>
        <w:t xml:space="preserve">　</w:t>
      </w:r>
      <w:r>
        <w:rPr>
          <w:rFonts w:hint="eastAsia"/>
        </w:rPr>
        <w:t>していると患者に疑われる可能性があるため、</w:t>
      </w:r>
      <w:r w:rsidR="00AB6D09">
        <w:rPr>
          <w:rFonts w:hint="eastAsia"/>
        </w:rPr>
        <w:t>現場で</w:t>
      </w:r>
      <w:r>
        <w:rPr>
          <w:rFonts w:hint="eastAsia"/>
        </w:rPr>
        <w:t>は活用しにくいのではないかという</w:t>
      </w:r>
      <w:r w:rsidR="006312E7">
        <w:rPr>
          <w:rFonts w:hint="eastAsia"/>
        </w:rPr>
        <w:t>懸念</w:t>
      </w:r>
      <w:r w:rsidR="00AB6D09">
        <w:rPr>
          <w:rFonts w:hint="eastAsia"/>
        </w:rPr>
        <w:t>が</w:t>
      </w:r>
      <w:r w:rsidR="006312E7">
        <w:rPr>
          <w:rFonts w:hint="eastAsia"/>
        </w:rPr>
        <w:t>指摘された</w:t>
      </w:r>
      <w:r>
        <w:rPr>
          <w:rFonts w:hint="eastAsia"/>
        </w:rPr>
        <w:t>。</w:t>
      </w:r>
      <w:r w:rsidR="006312E7">
        <w:rPr>
          <w:rFonts w:hint="eastAsia"/>
        </w:rPr>
        <w:t>実際、</w:t>
      </w:r>
      <w:r>
        <w:rPr>
          <w:rFonts w:hint="eastAsia"/>
        </w:rPr>
        <w:t>医療機関</w:t>
      </w:r>
      <w:r w:rsidR="006312E7">
        <w:rPr>
          <w:rFonts w:hint="eastAsia"/>
        </w:rPr>
        <w:t>側のパネリスト</w:t>
      </w:r>
      <w:r>
        <w:rPr>
          <w:rFonts w:hint="eastAsia"/>
        </w:rPr>
        <w:t>から</w:t>
      </w:r>
      <w:r w:rsidR="006312E7">
        <w:rPr>
          <w:rFonts w:hint="eastAsia"/>
        </w:rPr>
        <w:t>は</w:t>
      </w:r>
      <w:r>
        <w:rPr>
          <w:rFonts w:hint="eastAsia"/>
        </w:rPr>
        <w:t>、保険診療が認められている治療が</w:t>
      </w:r>
      <w:r w:rsidR="000A1529">
        <w:rPr>
          <w:rFonts w:hint="eastAsia"/>
        </w:rPr>
        <w:t>あ</w:t>
      </w:r>
      <w:r>
        <w:rPr>
          <w:rFonts w:hint="eastAsia"/>
        </w:rPr>
        <w:t>る</w:t>
      </w:r>
      <w:r w:rsidR="000A1529">
        <w:rPr>
          <w:rFonts w:hint="eastAsia"/>
        </w:rPr>
        <w:t>場合には</w:t>
      </w:r>
      <w:r>
        <w:rPr>
          <w:rFonts w:hint="eastAsia"/>
        </w:rPr>
        <w:t>、患者には保険診療を勧める</w:t>
      </w:r>
      <w:r w:rsidR="006312E7">
        <w:rPr>
          <w:rFonts w:hint="eastAsia"/>
        </w:rPr>
        <w:t>と意見があった</w:t>
      </w:r>
      <w:r>
        <w:rPr>
          <w:rFonts w:hint="eastAsia"/>
        </w:rPr>
        <w:t>。</w:t>
      </w:r>
      <w:r w:rsidR="006312E7">
        <w:rPr>
          <w:rFonts w:hint="eastAsia"/>
        </w:rPr>
        <w:t>一方</w:t>
      </w:r>
      <w:r>
        <w:rPr>
          <w:rFonts w:hint="eastAsia"/>
        </w:rPr>
        <w:t>、保険診療で認められる代替治療がない場合には、十分</w:t>
      </w:r>
      <w:r w:rsidR="006312E7">
        <w:rPr>
          <w:rFonts w:hint="eastAsia"/>
        </w:rPr>
        <w:t>説明</w:t>
      </w:r>
      <w:r>
        <w:rPr>
          <w:rFonts w:hint="eastAsia"/>
        </w:rPr>
        <w:t>時間を取</w:t>
      </w:r>
      <w:r w:rsidR="006312E7">
        <w:rPr>
          <w:rFonts w:hint="eastAsia"/>
        </w:rPr>
        <w:t>り</w:t>
      </w:r>
      <w:r>
        <w:rPr>
          <w:rFonts w:hint="eastAsia"/>
        </w:rPr>
        <w:t>、患者の理解を得るように努める</w:t>
      </w:r>
      <w:r w:rsidR="006312E7">
        <w:rPr>
          <w:rFonts w:hint="eastAsia"/>
        </w:rPr>
        <w:t>が</w:t>
      </w:r>
      <w:r>
        <w:rPr>
          <w:rFonts w:hint="eastAsia"/>
        </w:rPr>
        <w:t>、緊急の場合には説明時間が取れないため、本来は保険</w:t>
      </w:r>
      <w:r w:rsidR="006312E7">
        <w:rPr>
          <w:rFonts w:hint="eastAsia"/>
        </w:rPr>
        <w:t>診療とす</w:t>
      </w:r>
      <w:r>
        <w:rPr>
          <w:rFonts w:hint="eastAsia"/>
        </w:rPr>
        <w:t>べき</w:t>
      </w:r>
      <w:r w:rsidR="000A1529">
        <w:rPr>
          <w:rFonts w:hint="eastAsia"/>
        </w:rPr>
        <w:t>ではないか</w:t>
      </w:r>
      <w:r>
        <w:rPr>
          <w:rFonts w:hint="eastAsia"/>
        </w:rPr>
        <w:t>と</w:t>
      </w:r>
      <w:r w:rsidR="006312E7">
        <w:rPr>
          <w:rFonts w:hint="eastAsia"/>
        </w:rPr>
        <w:t>意見が交わされた</w:t>
      </w:r>
      <w:r>
        <w:rPr>
          <w:rFonts w:hint="eastAsia"/>
        </w:rPr>
        <w:t>。</w:t>
      </w:r>
    </w:p>
    <w:p w14:paraId="74BEC182" w14:textId="1AAC5BBD" w:rsidR="006312E7" w:rsidRPr="006312E7" w:rsidRDefault="000A1529" w:rsidP="006312E7">
      <w:pPr>
        <w:ind w:firstLineChars="100" w:firstLine="210"/>
      </w:pPr>
      <w:r>
        <w:rPr>
          <w:rFonts w:hint="eastAsia"/>
        </w:rPr>
        <w:t>また、</w:t>
      </w:r>
      <w:r w:rsidR="006312E7">
        <w:rPr>
          <w:rFonts w:hint="eastAsia"/>
        </w:rPr>
        <w:t>企業側からは、経営陣は</w:t>
      </w:r>
      <w:r w:rsidR="00296471">
        <w:rPr>
          <w:rFonts w:hint="eastAsia"/>
        </w:rPr>
        <w:t>現在</w:t>
      </w:r>
      <w:r w:rsidR="006312E7">
        <w:rPr>
          <w:rFonts w:hint="eastAsia"/>
        </w:rPr>
        <w:t>医療保険をベースに事業性を考えているが、保険外</w:t>
      </w:r>
      <w:r w:rsidR="004376D5">
        <w:rPr>
          <w:rFonts w:hint="eastAsia"/>
        </w:rPr>
        <w:t xml:space="preserve">　</w:t>
      </w:r>
      <w:r w:rsidR="006312E7">
        <w:rPr>
          <w:rFonts w:hint="eastAsia"/>
        </w:rPr>
        <w:t>併用療養費制度が推進され、予見性が高まれば、取り入れていきやすいという意見があった。</w:t>
      </w:r>
    </w:p>
    <w:p w14:paraId="1EFF0B9E" w14:textId="396D7993" w:rsidR="006312E7" w:rsidRPr="006312E7" w:rsidRDefault="006312E7" w:rsidP="000A1529">
      <w:pPr>
        <w:spacing w:beforeLines="50" w:before="180"/>
        <w:rPr>
          <w:u w:val="single"/>
        </w:rPr>
      </w:pPr>
      <w:r w:rsidRPr="006312E7">
        <w:rPr>
          <w:rFonts w:hint="eastAsia"/>
          <w:u w:val="single"/>
        </w:rPr>
        <w:t>保険外併用療養費制度への切替え</w:t>
      </w:r>
    </w:p>
    <w:p w14:paraId="4A318B09" w14:textId="6BCF1DC9" w:rsidR="006312E7" w:rsidRDefault="006312E7" w:rsidP="006312E7">
      <w:pPr>
        <w:ind w:firstLineChars="100" w:firstLine="210"/>
      </w:pPr>
      <w:r>
        <w:rPr>
          <w:rFonts w:hint="eastAsia"/>
        </w:rPr>
        <w:t>薬事承認取得後、保険相談を実施していたが、希望価格に届かなかった場合の対応策として、</w:t>
      </w:r>
      <w:r w:rsidR="00AB6D09">
        <w:rPr>
          <w:rFonts w:hint="eastAsia"/>
        </w:rPr>
        <w:t>保険外併用療養費制度を狙う方針へ切り替える可能性について議論された。</w:t>
      </w:r>
      <w:r>
        <w:rPr>
          <w:rFonts w:hint="eastAsia"/>
        </w:rPr>
        <w:t>エビデンス不足</w:t>
      </w:r>
      <w:r w:rsidR="000A1529">
        <w:rPr>
          <w:rFonts w:hint="eastAsia"/>
        </w:rPr>
        <w:t>の</w:t>
      </w:r>
      <w:r>
        <w:rPr>
          <w:rFonts w:hint="eastAsia"/>
        </w:rPr>
        <w:t>場合には</w:t>
      </w:r>
      <w:r w:rsidR="000A1529">
        <w:rPr>
          <w:rFonts w:hint="eastAsia"/>
        </w:rPr>
        <w:t>、</w:t>
      </w:r>
      <w:r>
        <w:rPr>
          <w:rFonts w:hint="eastAsia"/>
        </w:rPr>
        <w:t>評価療養にてエビデンス</w:t>
      </w:r>
      <w:r w:rsidR="000A1529">
        <w:rPr>
          <w:rFonts w:hint="eastAsia"/>
        </w:rPr>
        <w:t>を追加</w:t>
      </w:r>
      <w:r>
        <w:rPr>
          <w:rFonts w:hint="eastAsia"/>
        </w:rPr>
        <w:t>収集</w:t>
      </w:r>
      <w:r w:rsidR="000A1529">
        <w:rPr>
          <w:rFonts w:hint="eastAsia"/>
        </w:rPr>
        <w:t>することが</w:t>
      </w:r>
      <w:r w:rsidR="00AB6D09">
        <w:rPr>
          <w:rFonts w:hint="eastAsia"/>
        </w:rPr>
        <w:t>可能ではないかと意見が</w:t>
      </w:r>
      <w:r w:rsidR="00AB6D09">
        <w:rPr>
          <w:rFonts w:hint="eastAsia"/>
        </w:rPr>
        <w:lastRenderedPageBreak/>
        <w:t>出た。また、</w:t>
      </w:r>
      <w:r>
        <w:rPr>
          <w:rFonts w:hint="eastAsia"/>
        </w:rPr>
        <w:t>チャレンジ申請を行い、補正加算を狙う提案</w:t>
      </w:r>
      <w:r w:rsidR="00AB6D09">
        <w:rPr>
          <w:rFonts w:hint="eastAsia"/>
        </w:rPr>
        <w:t>もあった</w:t>
      </w:r>
      <w:r>
        <w:rPr>
          <w:rFonts w:hint="eastAsia"/>
        </w:rPr>
        <w:t>。ただし、チャレンジ</w:t>
      </w:r>
      <w:r w:rsidR="00B42170">
        <w:rPr>
          <w:rFonts w:hint="eastAsia"/>
        </w:rPr>
        <w:t xml:space="preserve">　　</w:t>
      </w:r>
      <w:r>
        <w:rPr>
          <w:rFonts w:hint="eastAsia"/>
        </w:rPr>
        <w:t>申請の場合、補正加算は高くても10%程度であり、企業の希望にならない可能性が高い</w:t>
      </w:r>
      <w:r w:rsidR="00B42170">
        <w:rPr>
          <w:rFonts w:hint="eastAsia"/>
        </w:rPr>
        <w:t>為</w:t>
      </w:r>
      <w:r>
        <w:rPr>
          <w:rFonts w:hint="eastAsia"/>
        </w:rPr>
        <w:t>、現状では、</w:t>
      </w:r>
      <w:r w:rsidR="00AB6D09">
        <w:rPr>
          <w:rFonts w:hint="eastAsia"/>
        </w:rPr>
        <w:t>最初からチャレンジ申請を狙うのではなく、</w:t>
      </w:r>
      <w:r>
        <w:rPr>
          <w:rFonts w:hint="eastAsia"/>
        </w:rPr>
        <w:t>原価計算方式で価格決定されることを目指すしかない</w:t>
      </w:r>
      <w:r w:rsidR="00AB6D09">
        <w:rPr>
          <w:rFonts w:hint="eastAsia"/>
        </w:rPr>
        <w:t>と補足された。</w:t>
      </w:r>
    </w:p>
    <w:p w14:paraId="69AFBCBF" w14:textId="03B6938C" w:rsidR="006312E7" w:rsidRDefault="00AB6D09" w:rsidP="00AB6D09">
      <w:pPr>
        <w:ind w:firstLineChars="100" w:firstLine="210"/>
      </w:pPr>
      <w:r>
        <w:rPr>
          <w:rFonts w:hint="eastAsia"/>
        </w:rPr>
        <w:t>一方、既に保険収載済みの医療機器について、</w:t>
      </w:r>
      <w:r w:rsidR="006312E7">
        <w:rPr>
          <w:rFonts w:hint="eastAsia"/>
        </w:rPr>
        <w:t>償還価格が</w:t>
      </w:r>
      <w:r>
        <w:rPr>
          <w:rFonts w:hint="eastAsia"/>
        </w:rPr>
        <w:t>漸減</w:t>
      </w:r>
      <w:r w:rsidR="006312E7">
        <w:rPr>
          <w:rFonts w:hint="eastAsia"/>
        </w:rPr>
        <w:t>して採算が合わなくなった場合、保険診療を取りやめて保険外併用療養費</w:t>
      </w:r>
      <w:r>
        <w:rPr>
          <w:rFonts w:hint="eastAsia"/>
        </w:rPr>
        <w:t>へ切り替える</w:t>
      </w:r>
      <w:r w:rsidR="006312E7">
        <w:rPr>
          <w:rFonts w:hint="eastAsia"/>
        </w:rPr>
        <w:t>こと</w:t>
      </w:r>
      <w:r>
        <w:rPr>
          <w:rFonts w:hint="eastAsia"/>
        </w:rPr>
        <w:t>の可能性が議論された</w:t>
      </w:r>
      <w:r w:rsidR="006312E7">
        <w:rPr>
          <w:rFonts w:hint="eastAsia"/>
        </w:rPr>
        <w:t>。</w:t>
      </w:r>
      <w:r w:rsidR="00B42170">
        <w:rPr>
          <w:rFonts w:hint="eastAsia"/>
        </w:rPr>
        <w:t xml:space="preserve">　</w:t>
      </w:r>
      <w:bookmarkStart w:id="0" w:name="_GoBack"/>
      <w:bookmarkEnd w:id="0"/>
      <w:r w:rsidR="006312E7">
        <w:rPr>
          <w:rFonts w:hint="eastAsia"/>
        </w:rPr>
        <w:t>例えば、既存の医療機器</w:t>
      </w:r>
      <w:r>
        <w:rPr>
          <w:rFonts w:hint="eastAsia"/>
        </w:rPr>
        <w:t>A</w:t>
      </w:r>
      <w:r w:rsidR="006312E7">
        <w:rPr>
          <w:rFonts w:hint="eastAsia"/>
        </w:rPr>
        <w:t>よりも、低侵襲で在院日数が少なくて済む医療機器</w:t>
      </w:r>
      <w:r>
        <w:rPr>
          <w:rFonts w:hint="eastAsia"/>
        </w:rPr>
        <w:t>B</w:t>
      </w:r>
      <w:r w:rsidR="006312E7">
        <w:rPr>
          <w:rFonts w:hint="eastAsia"/>
        </w:rPr>
        <w:t>を販売</w:t>
      </w:r>
      <w:r>
        <w:rPr>
          <w:rFonts w:hint="eastAsia"/>
        </w:rPr>
        <w:t>している</w:t>
      </w:r>
      <w:r w:rsidR="006312E7">
        <w:rPr>
          <w:rFonts w:hint="eastAsia"/>
        </w:rPr>
        <w:t>場合には、</w:t>
      </w:r>
      <w:r>
        <w:rPr>
          <w:rFonts w:hint="eastAsia"/>
        </w:rPr>
        <w:t>機器A</w:t>
      </w:r>
      <w:r w:rsidR="006312E7">
        <w:rPr>
          <w:rFonts w:hint="eastAsia"/>
        </w:rPr>
        <w:t>にて必要かつ適切な医療が満たされていると考え、</w:t>
      </w:r>
      <w:r>
        <w:rPr>
          <w:rFonts w:hint="eastAsia"/>
        </w:rPr>
        <w:t>B</w:t>
      </w:r>
      <w:r w:rsidR="006312E7">
        <w:rPr>
          <w:rFonts w:hint="eastAsia"/>
        </w:rPr>
        <w:t>を選定療養としても患者の自己負担を求めてもよいのかもしれない</w:t>
      </w:r>
      <w:r>
        <w:rPr>
          <w:rFonts w:hint="eastAsia"/>
        </w:rPr>
        <w:t>と提案があった</w:t>
      </w:r>
      <w:r w:rsidR="006312E7">
        <w:rPr>
          <w:rFonts w:hint="eastAsia"/>
        </w:rPr>
        <w:t>。</w:t>
      </w:r>
      <w:r w:rsidR="000A1529">
        <w:rPr>
          <w:rFonts w:hint="eastAsia"/>
        </w:rPr>
        <w:t>ただし、いずれの場合であっても、異常に高い価格とならないよう制限が必要ではないかという意見もあった。</w:t>
      </w:r>
    </w:p>
    <w:p w14:paraId="5053B7BD" w14:textId="08FFAA5A" w:rsidR="00A94D48" w:rsidRPr="00AB6D09" w:rsidRDefault="00AB6D09" w:rsidP="000A1529">
      <w:pPr>
        <w:spacing w:beforeLines="50" w:before="180"/>
        <w:rPr>
          <w:u w:val="single"/>
        </w:rPr>
      </w:pPr>
      <w:r w:rsidRPr="00AB6D09">
        <w:rPr>
          <w:rFonts w:hint="eastAsia"/>
          <w:u w:val="single"/>
        </w:rPr>
        <w:t>まとめ</w:t>
      </w:r>
    </w:p>
    <w:p w14:paraId="7F755F87" w14:textId="45D08EEB" w:rsidR="00A94D48" w:rsidRDefault="00BF77CD" w:rsidP="00AB6D09">
      <w:pPr>
        <w:ind w:firstLineChars="100" w:firstLine="210"/>
      </w:pPr>
      <w:r>
        <w:rPr>
          <w:rFonts w:hint="eastAsia"/>
        </w:rPr>
        <w:t>デバイスギャップ</w:t>
      </w:r>
      <w:r w:rsidR="00AB6D09">
        <w:rPr>
          <w:rFonts w:hint="eastAsia"/>
        </w:rPr>
        <w:t>の</w:t>
      </w:r>
      <w:r>
        <w:rPr>
          <w:rFonts w:hint="eastAsia"/>
        </w:rPr>
        <w:t>回避</w:t>
      </w:r>
      <w:r w:rsidR="00AB6D09">
        <w:rPr>
          <w:rFonts w:hint="eastAsia"/>
        </w:rPr>
        <w:t>策の1つとして</w:t>
      </w:r>
      <w:r>
        <w:rPr>
          <w:rFonts w:hint="eastAsia"/>
        </w:rPr>
        <w:t>、</w:t>
      </w:r>
      <w:r w:rsidR="00AB6D09">
        <w:rPr>
          <w:rFonts w:hint="eastAsia"/>
        </w:rPr>
        <w:t>保険外併用療養費制度を</w:t>
      </w:r>
      <w:r>
        <w:rPr>
          <w:rFonts w:hint="eastAsia"/>
        </w:rPr>
        <w:t>活用できる</w:t>
      </w:r>
      <w:r w:rsidR="00AB6D09">
        <w:rPr>
          <w:rFonts w:hint="eastAsia"/>
        </w:rPr>
        <w:t>かもしれない</w:t>
      </w:r>
      <w:r>
        <w:rPr>
          <w:rFonts w:hint="eastAsia"/>
        </w:rPr>
        <w:t>。</w:t>
      </w:r>
      <w:r w:rsidR="00AB6D09">
        <w:rPr>
          <w:rFonts w:hint="eastAsia"/>
        </w:rPr>
        <w:t>以前は一部の医師や企業関係者から</w:t>
      </w:r>
      <w:r>
        <w:rPr>
          <w:rFonts w:hint="eastAsia"/>
        </w:rPr>
        <w:t>保険外併用療養費制度</w:t>
      </w:r>
      <w:r w:rsidR="00AB6D09">
        <w:rPr>
          <w:rFonts w:hint="eastAsia"/>
        </w:rPr>
        <w:t>は厳しい目を向けられてきたが徐々に</w:t>
      </w:r>
      <w:r>
        <w:rPr>
          <w:rFonts w:hint="eastAsia"/>
        </w:rPr>
        <w:t>変わってきたので、今後も継続して議論し</w:t>
      </w:r>
      <w:r w:rsidR="00AB6D09">
        <w:rPr>
          <w:rFonts w:hint="eastAsia"/>
        </w:rPr>
        <w:t>て</w:t>
      </w:r>
      <w:r>
        <w:rPr>
          <w:rFonts w:hint="eastAsia"/>
        </w:rPr>
        <w:t>いきたい。</w:t>
      </w:r>
    </w:p>
    <w:p w14:paraId="09D883E3" w14:textId="77777777" w:rsidR="00EA5D16" w:rsidRPr="00AB6D09" w:rsidRDefault="00EA5D16" w:rsidP="00BF77CD"/>
    <w:sectPr w:rsidR="00EA5D16" w:rsidRPr="00AB6D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D0398" w14:textId="77777777" w:rsidR="00447641" w:rsidRDefault="00447641" w:rsidP="00D75F65">
      <w:r>
        <w:separator/>
      </w:r>
    </w:p>
  </w:endnote>
  <w:endnote w:type="continuationSeparator" w:id="0">
    <w:p w14:paraId="2694A48E" w14:textId="77777777" w:rsidR="00447641" w:rsidRDefault="00447641" w:rsidP="00D7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3C21E" w14:textId="77777777" w:rsidR="00447641" w:rsidRDefault="00447641" w:rsidP="00D75F65">
      <w:r>
        <w:separator/>
      </w:r>
    </w:p>
  </w:footnote>
  <w:footnote w:type="continuationSeparator" w:id="0">
    <w:p w14:paraId="5658B605" w14:textId="77777777" w:rsidR="00447641" w:rsidRDefault="00447641" w:rsidP="00D75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448A4"/>
    <w:multiLevelType w:val="hybridMultilevel"/>
    <w:tmpl w:val="9CFE49D2"/>
    <w:lvl w:ilvl="0" w:tplc="680CF97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AC31A8"/>
    <w:multiLevelType w:val="hybridMultilevel"/>
    <w:tmpl w:val="79064292"/>
    <w:lvl w:ilvl="0" w:tplc="78BE7B7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6E03F1"/>
    <w:multiLevelType w:val="hybridMultilevel"/>
    <w:tmpl w:val="105E3ED2"/>
    <w:lvl w:ilvl="0" w:tplc="F8F0C7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24"/>
    <w:rsid w:val="00003FD0"/>
    <w:rsid w:val="0001428E"/>
    <w:rsid w:val="00030C02"/>
    <w:rsid w:val="000312C9"/>
    <w:rsid w:val="00047FA3"/>
    <w:rsid w:val="00065672"/>
    <w:rsid w:val="0007689D"/>
    <w:rsid w:val="00094DFE"/>
    <w:rsid w:val="000A1529"/>
    <w:rsid w:val="000D2719"/>
    <w:rsid w:val="000D4994"/>
    <w:rsid w:val="00193960"/>
    <w:rsid w:val="001944C7"/>
    <w:rsid w:val="001F2B2B"/>
    <w:rsid w:val="0024700D"/>
    <w:rsid w:val="00296471"/>
    <w:rsid w:val="002D0B76"/>
    <w:rsid w:val="00312F9E"/>
    <w:rsid w:val="00346E90"/>
    <w:rsid w:val="0036490F"/>
    <w:rsid w:val="003A36C2"/>
    <w:rsid w:val="003D5331"/>
    <w:rsid w:val="00422BEB"/>
    <w:rsid w:val="00431B41"/>
    <w:rsid w:val="004376D5"/>
    <w:rsid w:val="00447641"/>
    <w:rsid w:val="00456F5F"/>
    <w:rsid w:val="00485D10"/>
    <w:rsid w:val="00487986"/>
    <w:rsid w:val="004C358C"/>
    <w:rsid w:val="00520713"/>
    <w:rsid w:val="00572ED6"/>
    <w:rsid w:val="0057510C"/>
    <w:rsid w:val="00592928"/>
    <w:rsid w:val="00597987"/>
    <w:rsid w:val="005B37AE"/>
    <w:rsid w:val="005E2A86"/>
    <w:rsid w:val="00616F9F"/>
    <w:rsid w:val="006312E7"/>
    <w:rsid w:val="00634116"/>
    <w:rsid w:val="006567FE"/>
    <w:rsid w:val="006E589E"/>
    <w:rsid w:val="006F54A4"/>
    <w:rsid w:val="00701805"/>
    <w:rsid w:val="0070252E"/>
    <w:rsid w:val="007421DB"/>
    <w:rsid w:val="007521E2"/>
    <w:rsid w:val="00770870"/>
    <w:rsid w:val="007933A0"/>
    <w:rsid w:val="007D1B81"/>
    <w:rsid w:val="007F07FA"/>
    <w:rsid w:val="00830F2B"/>
    <w:rsid w:val="00864CD5"/>
    <w:rsid w:val="008904F6"/>
    <w:rsid w:val="008B2BFB"/>
    <w:rsid w:val="008B53F7"/>
    <w:rsid w:val="009114A4"/>
    <w:rsid w:val="009245A8"/>
    <w:rsid w:val="00980081"/>
    <w:rsid w:val="009948F7"/>
    <w:rsid w:val="009953AA"/>
    <w:rsid w:val="009A2638"/>
    <w:rsid w:val="009D1141"/>
    <w:rsid w:val="00A01445"/>
    <w:rsid w:val="00A81B66"/>
    <w:rsid w:val="00A94D48"/>
    <w:rsid w:val="00AB6D09"/>
    <w:rsid w:val="00B0366B"/>
    <w:rsid w:val="00B32739"/>
    <w:rsid w:val="00B42170"/>
    <w:rsid w:val="00B841FB"/>
    <w:rsid w:val="00BA7DA8"/>
    <w:rsid w:val="00BE30F8"/>
    <w:rsid w:val="00BE501C"/>
    <w:rsid w:val="00BF5E52"/>
    <w:rsid w:val="00BF77CD"/>
    <w:rsid w:val="00C415A1"/>
    <w:rsid w:val="00CC3E64"/>
    <w:rsid w:val="00CD17EB"/>
    <w:rsid w:val="00CF3824"/>
    <w:rsid w:val="00D47AF5"/>
    <w:rsid w:val="00D56A22"/>
    <w:rsid w:val="00D73A89"/>
    <w:rsid w:val="00D75F65"/>
    <w:rsid w:val="00D85D19"/>
    <w:rsid w:val="00D92892"/>
    <w:rsid w:val="00DB2B0A"/>
    <w:rsid w:val="00DB4070"/>
    <w:rsid w:val="00DD4C13"/>
    <w:rsid w:val="00E268AD"/>
    <w:rsid w:val="00EA257A"/>
    <w:rsid w:val="00EA5D16"/>
    <w:rsid w:val="00F26833"/>
    <w:rsid w:val="00F518AE"/>
    <w:rsid w:val="00F53F78"/>
    <w:rsid w:val="00F60567"/>
    <w:rsid w:val="00F64548"/>
    <w:rsid w:val="00FA0386"/>
    <w:rsid w:val="00FC0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E1160"/>
  <w15:chartTrackingRefBased/>
  <w15:docId w15:val="{2FC3D6B3-6843-45F3-ABE5-90DCD681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F65"/>
    <w:pPr>
      <w:tabs>
        <w:tab w:val="center" w:pos="4252"/>
        <w:tab w:val="right" w:pos="8504"/>
      </w:tabs>
      <w:snapToGrid w:val="0"/>
    </w:pPr>
  </w:style>
  <w:style w:type="character" w:customStyle="1" w:styleId="a4">
    <w:name w:val="ヘッダー (文字)"/>
    <w:basedOn w:val="a0"/>
    <w:link w:val="a3"/>
    <w:uiPriority w:val="99"/>
    <w:rsid w:val="00D75F65"/>
  </w:style>
  <w:style w:type="paragraph" w:styleId="a5">
    <w:name w:val="footer"/>
    <w:basedOn w:val="a"/>
    <w:link w:val="a6"/>
    <w:uiPriority w:val="99"/>
    <w:unhideWhenUsed/>
    <w:rsid w:val="00D75F65"/>
    <w:pPr>
      <w:tabs>
        <w:tab w:val="center" w:pos="4252"/>
        <w:tab w:val="right" w:pos="8504"/>
      </w:tabs>
      <w:snapToGrid w:val="0"/>
    </w:pPr>
  </w:style>
  <w:style w:type="character" w:customStyle="1" w:styleId="a6">
    <w:name w:val="フッター (文字)"/>
    <w:basedOn w:val="a0"/>
    <w:link w:val="a5"/>
    <w:uiPriority w:val="99"/>
    <w:rsid w:val="00D75F65"/>
  </w:style>
  <w:style w:type="paragraph" w:styleId="a7">
    <w:name w:val="List Paragraph"/>
    <w:basedOn w:val="a"/>
    <w:uiPriority w:val="34"/>
    <w:qFormat/>
    <w:rsid w:val="00E268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8F5EB7E356C114BAA3D72CFFA972EEE" ma:contentTypeVersion="15" ma:contentTypeDescription="新しいドキュメントを作成します。" ma:contentTypeScope="" ma:versionID="d11db223e29234cb68a4d15211a3d2da">
  <xsd:schema xmlns:xsd="http://www.w3.org/2001/XMLSchema" xmlns:xs="http://www.w3.org/2001/XMLSchema" xmlns:p="http://schemas.microsoft.com/office/2006/metadata/properties" xmlns:ns2="7119674e-8fdf-43fa-80aa-5ebb02e0c7d1" xmlns:ns3="0203af3d-ce6f-44d0-9ae2-1b36fd415a37" targetNamespace="http://schemas.microsoft.com/office/2006/metadata/properties" ma:root="true" ma:fieldsID="7b3421a4d53373b66f46be914636754c" ns2:_="" ns3:_="">
    <xsd:import namespace="7119674e-8fdf-43fa-80aa-5ebb02e0c7d1"/>
    <xsd:import namespace="0203af3d-ce6f-44d0-9ae2-1b36fd41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674e-8fdf-43fa-80aa-5ebb02e0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3af3d-ce6f-44d0-9ae2-1b36fd41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bbbe40-6c61-461d-8411-67fd3f7877df}" ma:internalName="TaxCatchAll" ma:showField="CatchAllData" ma:web="0203af3d-ce6f-44d0-9ae2-1b36fd415a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19674e-8fdf-43fa-80aa-5ebb02e0c7d1">
      <Terms xmlns="http://schemas.microsoft.com/office/infopath/2007/PartnerControls"/>
    </lcf76f155ced4ddcb4097134ff3c332f>
    <TaxCatchAll xmlns="0203af3d-ce6f-44d0-9ae2-1b36fd415a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F201A-1AF0-433A-8346-69BA8806A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674e-8fdf-43fa-80aa-5ebb02e0c7d1"/>
    <ds:schemaRef ds:uri="0203af3d-ce6f-44d0-9ae2-1b36fd41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65483-FF95-4034-AB0F-E84DDFA50048}">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7119674e-8fdf-43fa-80aa-5ebb02e0c7d1"/>
    <ds:schemaRef ds:uri="0203af3d-ce6f-44d0-9ae2-1b36fd415a37"/>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29D869A-CB90-4F66-BCDA-CE6C985AE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4104</TotalTime>
  <Pages>3</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喜雅</dc:creator>
  <cp:keywords/>
  <dc:description/>
  <cp:lastModifiedBy>Miho Kimura</cp:lastModifiedBy>
  <cp:revision>35</cp:revision>
  <cp:lastPrinted>2023-06-21T02:09:00Z</cp:lastPrinted>
  <dcterms:created xsi:type="dcterms:W3CDTF">2024-09-05T06:25:00Z</dcterms:created>
  <dcterms:modified xsi:type="dcterms:W3CDTF">2024-10-08T09:32:00Z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0x01010078F5EB7E356C114BAA3D72CFFA972EEE</vt:lpwstr>
  </property>
  <property fmtid="{D5CDD505-2E9C-101B-9397-08002B2CF9AE}" pid="3" name="MediaServiceImageTags">
    <vt:lpwstr/>
  </property>
</Properties>
</file>